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F11" w:rsidRPr="00283F11" w:rsidRDefault="00283F11" w:rsidP="00283F11">
      <w:pPr>
        <w:rPr>
          <w:rFonts w:ascii="Times New Roman" w:eastAsia="Calibri" w:hAnsi="Times New Roman" w:cs="Times New Roman"/>
          <w:b/>
        </w:rPr>
      </w:pPr>
      <w:r>
        <w:t xml:space="preserve"> </w:t>
      </w:r>
      <w:r w:rsidRPr="00283F11">
        <w:rPr>
          <w:rFonts w:ascii="Times New Roman" w:eastAsia="Calibri" w:hAnsi="Times New Roman" w:cs="Times New Roman"/>
          <w:b/>
        </w:rPr>
        <w:t>Faculty Senate meeting at 3:45 in Marietta Ballroom on 7</w:t>
      </w:r>
      <w:r w:rsidRPr="00283F11">
        <w:rPr>
          <w:rFonts w:ascii="Times New Roman" w:eastAsia="Calibri" w:hAnsi="Times New Roman" w:cs="Times New Roman"/>
          <w:b/>
          <w:vertAlign w:val="superscript"/>
        </w:rPr>
        <w:t>th</w:t>
      </w:r>
      <w:r w:rsidR="006423D0">
        <w:rPr>
          <w:rFonts w:ascii="Times New Roman" w:eastAsia="Calibri" w:hAnsi="Times New Roman" w:cs="Times New Roman"/>
          <w:b/>
        </w:rPr>
        <w:t xml:space="preserve"> December 2015</w:t>
      </w:r>
    </w:p>
    <w:p w:rsidR="00283F11" w:rsidRDefault="00283F11" w:rsidP="00283F11">
      <w:pPr>
        <w:spacing w:after="160" w:line="259" w:lineRule="auto"/>
        <w:jc w:val="center"/>
        <w:rPr>
          <w:rFonts w:ascii="Times New Roman" w:eastAsia="Calibri" w:hAnsi="Times New Roman" w:cs="Times New Roman"/>
          <w:b/>
        </w:rPr>
      </w:pPr>
      <w:r w:rsidRPr="00283F11">
        <w:rPr>
          <w:rFonts w:ascii="Times New Roman" w:eastAsia="Calibri" w:hAnsi="Times New Roman" w:cs="Times New Roman"/>
          <w:b/>
        </w:rPr>
        <w:t>Meeting Minutes</w:t>
      </w:r>
    </w:p>
    <w:p w:rsidR="00283F11" w:rsidRPr="00CC27CA" w:rsidRDefault="00283F11" w:rsidP="00CC27CA">
      <w:pPr>
        <w:pStyle w:val="ListParagraph"/>
        <w:numPr>
          <w:ilvl w:val="0"/>
          <w:numId w:val="8"/>
        </w:numPr>
        <w:spacing w:after="160" w:line="259" w:lineRule="auto"/>
        <w:rPr>
          <w:rFonts w:ascii="Times New Roman" w:eastAsia="Calibri" w:hAnsi="Times New Roman" w:cs="Times New Roman"/>
          <w:b/>
        </w:rPr>
      </w:pPr>
      <w:r w:rsidRPr="00CC27CA">
        <w:rPr>
          <w:rFonts w:ascii="Times New Roman" w:eastAsia="Calibri" w:hAnsi="Times New Roman" w:cs="Times New Roman"/>
        </w:rPr>
        <w:t>Discussed</w:t>
      </w:r>
      <w:r w:rsidR="0055062B">
        <w:rPr>
          <w:rFonts w:ascii="Times New Roman" w:eastAsia="Calibri" w:hAnsi="Times New Roman" w:cs="Times New Roman"/>
        </w:rPr>
        <w:t xml:space="preserve"> P&amp;T guidelines</w:t>
      </w:r>
      <w:r w:rsidRPr="00CC27CA">
        <w:rPr>
          <w:rFonts w:ascii="Times New Roman" w:eastAsia="Calibri" w:hAnsi="Times New Roman" w:cs="Times New Roman"/>
        </w:rPr>
        <w:t xml:space="preserve"> – </w:t>
      </w:r>
      <w:r w:rsidRPr="00CC27CA">
        <w:rPr>
          <w:rFonts w:ascii="Times New Roman" w:eastAsia="Calibri" w:hAnsi="Times New Roman" w:cs="Times New Roman"/>
          <w:b/>
        </w:rPr>
        <w:t>Ron Matson</w:t>
      </w:r>
    </w:p>
    <w:p w:rsidR="000C5601" w:rsidRDefault="000C5601"/>
    <w:p w:rsidR="007C7BE0" w:rsidRDefault="007C7BE0">
      <w:r w:rsidRPr="007C7BE0">
        <w:t>During consolidation, Operational Work Group (OWG) 22 was tasked with reviewing promotion and tenure guidelines on both campuses and making a proposal for the New U. The committee made its proposal, and that proposal was circulated to the SPSU Faculty Senate and the KSU Faculty Senate for input. Based on OWG 22's proposal and input from the Senates, Provost and Vice President for Academ</w:t>
      </w:r>
      <w:r>
        <w:t xml:space="preserve">ic Affairs Dr. Ken Harmon and President Papp </w:t>
      </w:r>
      <w:r w:rsidRPr="007C7BE0">
        <w:t>made several decisions on new P&amp;T guidelines, which have previously been circulated. These new guidelines included requirements regarding committee composition, external letters, and other crucial factors that require interpretation and additional specificity before they</w:t>
      </w:r>
      <w:r w:rsidR="00BF2E1E">
        <w:t xml:space="preserve"> can be implemented. With this, </w:t>
      </w:r>
      <w:r w:rsidRPr="007C7BE0">
        <w:t xml:space="preserve">Associate Vice President for Faculty Dr. Ron Matson </w:t>
      </w:r>
      <w:r w:rsidR="00283F11">
        <w:t xml:space="preserve">has </w:t>
      </w:r>
      <w:r w:rsidRPr="007C7BE0">
        <w:t>work</w:t>
      </w:r>
      <w:r w:rsidR="00283F11">
        <w:t>ed</w:t>
      </w:r>
      <w:r w:rsidRPr="007C7BE0">
        <w:t xml:space="preserve"> with a faculty task force to provide university-level guidance on these issues. The task force is chaired by Dr. Robbie Lieberman, and its members include Drs. Al </w:t>
      </w:r>
      <w:proofErr w:type="spellStart"/>
      <w:r w:rsidRPr="007C7BE0">
        <w:t>Churella</w:t>
      </w:r>
      <w:proofErr w:type="spellEnd"/>
      <w:r w:rsidRPr="007C7BE0">
        <w:t xml:space="preserve">, Bill Griffiths, Nina Morgan, Frederica </w:t>
      </w:r>
      <w:proofErr w:type="spellStart"/>
      <w:r w:rsidRPr="007C7BE0">
        <w:t>Santini</w:t>
      </w:r>
      <w:proofErr w:type="spellEnd"/>
      <w:r w:rsidRPr="007C7BE0">
        <w:t xml:space="preserve">, and Robert Simon. The task force draft of recommendations </w:t>
      </w:r>
      <w:r>
        <w:t>presented</w:t>
      </w:r>
      <w:r w:rsidR="00BF2E1E">
        <w:t xml:space="preserve"> to FS</w:t>
      </w:r>
      <w:r>
        <w:t>:</w:t>
      </w:r>
    </w:p>
    <w:p w:rsidR="007C7BE0" w:rsidRDefault="007C7BE0"/>
    <w:p w:rsidR="007C7BE0" w:rsidRDefault="007C7BE0" w:rsidP="00CC27CA">
      <w:pPr>
        <w:pStyle w:val="ListParagraph"/>
        <w:numPr>
          <w:ilvl w:val="0"/>
          <w:numId w:val="9"/>
        </w:numPr>
      </w:pPr>
      <w:r w:rsidRPr="007C7BE0">
        <w:t xml:space="preserve">P&amp;T procedures </w:t>
      </w:r>
    </w:p>
    <w:p w:rsidR="007C7BE0" w:rsidRDefault="007C7BE0" w:rsidP="00CC27CA">
      <w:pPr>
        <w:pStyle w:val="ListParagraph"/>
        <w:numPr>
          <w:ilvl w:val="0"/>
          <w:numId w:val="9"/>
        </w:numPr>
      </w:pPr>
      <w:r w:rsidRPr="007C7BE0">
        <w:t>Timeline</w:t>
      </w:r>
    </w:p>
    <w:p w:rsidR="007C7BE0" w:rsidRDefault="00283F11" w:rsidP="00CC27CA">
      <w:pPr>
        <w:pStyle w:val="ListParagraph"/>
        <w:numPr>
          <w:ilvl w:val="0"/>
          <w:numId w:val="9"/>
        </w:numPr>
      </w:pPr>
      <w:r>
        <w:t>D</w:t>
      </w:r>
      <w:r w:rsidR="007C7BE0">
        <w:t xml:space="preserve">raft </w:t>
      </w:r>
      <w:r w:rsidR="007C7BE0" w:rsidRPr="007C7BE0">
        <w:t>letter sent to potential letter writers</w:t>
      </w:r>
    </w:p>
    <w:p w:rsidR="007C7BE0" w:rsidRDefault="007C7BE0"/>
    <w:p w:rsidR="007C7BE0" w:rsidRPr="00CC27CA" w:rsidRDefault="00283F11">
      <w:pPr>
        <w:rPr>
          <w:b/>
        </w:rPr>
      </w:pPr>
      <w:r w:rsidRPr="00CC27CA">
        <w:rPr>
          <w:b/>
        </w:rPr>
        <w:t>Question and Answer</w:t>
      </w:r>
    </w:p>
    <w:p w:rsidR="007C7BE0" w:rsidRDefault="007C7BE0"/>
    <w:p w:rsidR="007C7BE0" w:rsidRDefault="00283F11">
      <w:r>
        <w:t>Q. When is the implementation date of external letters?</w:t>
      </w:r>
    </w:p>
    <w:p w:rsidR="00283F11" w:rsidRDefault="00283F11">
      <w:r>
        <w:t xml:space="preserve">A. </w:t>
      </w:r>
      <w:r w:rsidR="000C5601">
        <w:t>The</w:t>
      </w:r>
      <w:r w:rsidR="006065E3">
        <w:t xml:space="preserve"> implementation </w:t>
      </w:r>
      <w:r w:rsidR="000C5601">
        <w:t xml:space="preserve">of external letters are </w:t>
      </w:r>
      <w:r w:rsidR="006065E3">
        <w:t>postponed</w:t>
      </w:r>
      <w:r w:rsidR="000C5601">
        <w:t xml:space="preserve"> to </w:t>
      </w:r>
      <w:r>
        <w:t xml:space="preserve">Fall 2017 to develop university level procedures and then to allow </w:t>
      </w:r>
      <w:r w:rsidR="006065E3">
        <w:t xml:space="preserve">colleges and </w:t>
      </w:r>
      <w:r>
        <w:t xml:space="preserve">departments to align with university level. </w:t>
      </w:r>
    </w:p>
    <w:p w:rsidR="00986ECB" w:rsidRDefault="00986ECB"/>
    <w:p w:rsidR="00B9764B" w:rsidRDefault="00B9764B" w:rsidP="00B9764B">
      <w:r>
        <w:t>Q. What is the timeline of obtaining external letters?</w:t>
      </w:r>
    </w:p>
    <w:p w:rsidR="00B9764B" w:rsidRDefault="00B9764B">
      <w:r>
        <w:t>A. Requesting external letter p</w:t>
      </w:r>
      <w:r w:rsidRPr="00B9764B">
        <w:t xml:space="preserve">rocess starts </w:t>
      </w:r>
      <w:r>
        <w:t>during the</w:t>
      </w:r>
      <w:r w:rsidRPr="00B9764B">
        <w:t xml:space="preserve"> spring semester</w:t>
      </w:r>
      <w:r>
        <w:t xml:space="preserve"> prior to review.</w:t>
      </w:r>
      <w:r w:rsidRPr="00B9764B">
        <w:rPr>
          <w:rFonts w:ascii="Arial" w:eastAsia="Times New Roman" w:hAnsi="Arial" w:cs="Arial"/>
          <w:color w:val="FF0000"/>
          <w:sz w:val="21"/>
          <w:szCs w:val="21"/>
        </w:rPr>
        <w:t xml:space="preserve"> </w:t>
      </w:r>
      <w:r>
        <w:t xml:space="preserve">This allows time </w:t>
      </w:r>
      <w:r w:rsidRPr="00B9764B">
        <w:t xml:space="preserve">if a letter is not received by this </w:t>
      </w:r>
      <w:r>
        <w:t xml:space="preserve">due </w:t>
      </w:r>
      <w:r w:rsidRPr="00B9764B">
        <w:t>date to</w:t>
      </w:r>
      <w:r>
        <w:t xml:space="preserve"> go to the next letter writer on the list.</w:t>
      </w:r>
    </w:p>
    <w:p w:rsidR="00B9764B" w:rsidRDefault="00B9764B"/>
    <w:p w:rsidR="00B06B1B" w:rsidRPr="00B06B1B" w:rsidRDefault="00B06B1B" w:rsidP="00B06B1B">
      <w:r w:rsidRPr="00B06B1B">
        <w:t>Q. Some letters may not come on time.</w:t>
      </w:r>
    </w:p>
    <w:p w:rsidR="00B06B1B" w:rsidRPr="00B06B1B" w:rsidRDefault="00B06B1B" w:rsidP="00B06B1B">
      <w:r w:rsidRPr="00B06B1B">
        <w:t xml:space="preserve">A. The structure of the calendar allows for time, but if a particular letter is not submitted by </w:t>
      </w:r>
      <w:proofErr w:type="spellStart"/>
      <w:r w:rsidRPr="00B06B1B">
        <w:t>mid August</w:t>
      </w:r>
      <w:proofErr w:type="spellEnd"/>
      <w:r w:rsidRPr="00B06B1B">
        <w:t xml:space="preserve"> the review will proceed</w:t>
      </w:r>
      <w:r w:rsidR="00BF2E1E">
        <w:t xml:space="preserve"> without the letter.</w:t>
      </w:r>
    </w:p>
    <w:p w:rsidR="00B06B1B" w:rsidRDefault="00B06B1B" w:rsidP="00EE2CD6"/>
    <w:p w:rsidR="00BF2E1E" w:rsidRDefault="00BF2E1E" w:rsidP="00EE2CD6">
      <w:r>
        <w:t>Q. Who is required to submit external letters?</w:t>
      </w:r>
    </w:p>
    <w:p w:rsidR="00BF2E1E" w:rsidRPr="00BF2E1E" w:rsidRDefault="00BF2E1E" w:rsidP="00BF2E1E">
      <w:r>
        <w:t xml:space="preserve">A. </w:t>
      </w:r>
      <w:r w:rsidRPr="00BF2E1E">
        <w:t>All faculty who are required to have “Research and Creative Activity” (e.g., all tenure-track faculty, tenured faculty, and clinical and research faculty as defined by their FPA/MOU) must submit external letters as described in this policy.</w:t>
      </w:r>
    </w:p>
    <w:p w:rsidR="00BF2E1E" w:rsidRDefault="00BF2E1E" w:rsidP="00EE2CD6"/>
    <w:p w:rsidR="00EE2CD6" w:rsidRDefault="00FF7ED1" w:rsidP="00EE2CD6">
      <w:r>
        <w:lastRenderedPageBreak/>
        <w:t xml:space="preserve">Q. </w:t>
      </w:r>
      <w:r w:rsidR="00283F11">
        <w:t xml:space="preserve">Who will write </w:t>
      </w:r>
      <w:r w:rsidR="00EE2CD6">
        <w:t xml:space="preserve">external letters? Will </w:t>
      </w:r>
      <w:r w:rsidR="00B9764B">
        <w:t>references come</w:t>
      </w:r>
      <w:r w:rsidR="00EE2CD6">
        <w:t xml:space="preserve"> from comparable institution</w:t>
      </w:r>
      <w:r w:rsidR="00B9764B">
        <w:t>s</w:t>
      </w:r>
      <w:r w:rsidR="00EE2CD6">
        <w:t>?</w:t>
      </w:r>
    </w:p>
    <w:p w:rsidR="006065E3" w:rsidRDefault="00EE2CD6" w:rsidP="00EE2CD6">
      <w:r>
        <w:t>A. External letter</w:t>
      </w:r>
      <w:r w:rsidR="00B9764B">
        <w:t>s</w:t>
      </w:r>
      <w:r>
        <w:t xml:space="preserve"> will be left up</w:t>
      </w:r>
      <w:r w:rsidR="006065E3">
        <w:t xml:space="preserve"> to chair and facul</w:t>
      </w:r>
      <w:r w:rsidR="00BF2E1E">
        <w:t>ty member</w:t>
      </w:r>
      <w:r w:rsidR="006065E3">
        <w:t>.</w:t>
      </w:r>
    </w:p>
    <w:p w:rsidR="00986ECB" w:rsidRPr="00986ECB" w:rsidRDefault="00986ECB" w:rsidP="00986ECB"/>
    <w:p w:rsidR="00986ECB" w:rsidRDefault="00986ECB" w:rsidP="00986ECB">
      <w:r>
        <w:t xml:space="preserve">Q. </w:t>
      </w:r>
      <w:r w:rsidR="00B9764B" w:rsidRPr="00B9764B">
        <w:t xml:space="preserve">Could there be a standardized letter to give some context? </w:t>
      </w:r>
    </w:p>
    <w:p w:rsidR="00986ECB" w:rsidRPr="00986ECB" w:rsidRDefault="00986ECB" w:rsidP="00986ECB">
      <w:r>
        <w:t xml:space="preserve">A. </w:t>
      </w:r>
      <w:proofErr w:type="gramStart"/>
      <w:r>
        <w:t>The</w:t>
      </w:r>
      <w:proofErr w:type="gramEnd"/>
      <w:r>
        <w:t xml:space="preserve"> Chair will p</w:t>
      </w:r>
      <w:r w:rsidRPr="00986ECB">
        <w:t xml:space="preserve">rovide a brief description </w:t>
      </w:r>
      <w:r>
        <w:t xml:space="preserve">of your department </w:t>
      </w:r>
      <w:r w:rsidRPr="00986ECB">
        <w:t>and</w:t>
      </w:r>
      <w:r>
        <w:t xml:space="preserve"> include</w:t>
      </w:r>
      <w:r w:rsidRPr="00986ECB">
        <w:t xml:space="preserve"> possibly a link to your department</w:t>
      </w:r>
      <w:r>
        <w:t xml:space="preserve"> webpage.</w:t>
      </w:r>
    </w:p>
    <w:p w:rsidR="00BF2E1E" w:rsidRDefault="00BF2E1E" w:rsidP="00BF2E1E"/>
    <w:p w:rsidR="00BF2E1E" w:rsidRDefault="00BF2E1E" w:rsidP="00BF2E1E">
      <w:r>
        <w:t>Q. Can the faculty member disagree with the chosen names?</w:t>
      </w:r>
    </w:p>
    <w:p w:rsidR="00CC27CA" w:rsidRDefault="00BF2E1E" w:rsidP="00BF2E1E">
      <w:r>
        <w:t>A. The candidate may veto two names on the chair’s initial list with no reasons or explanations required.</w:t>
      </w:r>
    </w:p>
    <w:p w:rsidR="006E5AC7" w:rsidRDefault="006E5AC7" w:rsidP="00CC27CA">
      <w:pPr>
        <w:rPr>
          <w:b/>
        </w:rPr>
      </w:pPr>
    </w:p>
    <w:p w:rsidR="006E5AC7" w:rsidRDefault="006E5AC7" w:rsidP="00FF7ED1"/>
    <w:p w:rsidR="00FF7ED1" w:rsidRDefault="00FF7ED1" w:rsidP="00FF7ED1">
      <w:r>
        <w:t xml:space="preserve">Q. </w:t>
      </w:r>
      <w:r w:rsidR="00B06B1B">
        <w:t xml:space="preserve">Will I have the </w:t>
      </w:r>
      <w:r>
        <w:t xml:space="preserve">right to see </w:t>
      </w:r>
      <w:r w:rsidR="006E5AC7">
        <w:t xml:space="preserve">the </w:t>
      </w:r>
      <w:r>
        <w:t>letter</w:t>
      </w:r>
      <w:r w:rsidR="00B06B1B">
        <w:t xml:space="preserve"> and respond to the contents of letter, if need be. </w:t>
      </w:r>
    </w:p>
    <w:p w:rsidR="00FF7ED1" w:rsidRDefault="00FF7ED1" w:rsidP="00FF7ED1">
      <w:r>
        <w:t xml:space="preserve">A. </w:t>
      </w:r>
      <w:r w:rsidR="006E5AC7" w:rsidRPr="006E5AC7">
        <w:t>The cand</w:t>
      </w:r>
      <w:r w:rsidR="006E5AC7">
        <w:t xml:space="preserve">idate will not see the letters </w:t>
      </w:r>
      <w:r w:rsidR="006E5AC7" w:rsidRPr="006E5AC7">
        <w:t>to the degree protected by Geo</w:t>
      </w:r>
      <w:r w:rsidR="006E5AC7">
        <w:t xml:space="preserve">rgia Open Records. </w:t>
      </w:r>
    </w:p>
    <w:p w:rsidR="00B06B1B" w:rsidRDefault="00B06B1B" w:rsidP="00FF7ED1"/>
    <w:p w:rsidR="00B06B1B" w:rsidRDefault="00B06B1B" w:rsidP="00FF7ED1">
      <w:r>
        <w:t xml:space="preserve">Q. </w:t>
      </w:r>
      <w:r w:rsidR="0055062B">
        <w:t xml:space="preserve">Can associate professors serve on T&amp;P Committees? </w:t>
      </w:r>
      <w:r>
        <w:t xml:space="preserve">Some departments do not have </w:t>
      </w:r>
      <w:r w:rsidR="0055062B">
        <w:t xml:space="preserve">Full Professors to </w:t>
      </w:r>
      <w:r>
        <w:t>serve on T&amp;P committees</w:t>
      </w:r>
      <w:r w:rsidR="0055062B">
        <w:t>.</w:t>
      </w:r>
    </w:p>
    <w:p w:rsidR="00B06B1B" w:rsidRPr="00B06B1B" w:rsidRDefault="00B06B1B" w:rsidP="00B06B1B">
      <w:r>
        <w:t>A.</w:t>
      </w:r>
      <w:r w:rsidR="006E5AC7">
        <w:t xml:space="preserve"> </w:t>
      </w:r>
      <w:r w:rsidRPr="00B06B1B">
        <w:t xml:space="preserve">Only Full professors can vote on a candidate’s promotion to Full professor. Both Associates and Full Professors can vote on a candidate’s promotion to Associate professor. Associate Professors are to recuse themselves from all discussions and voting on a candidate’s promotion to Full.   </w:t>
      </w:r>
    </w:p>
    <w:p w:rsidR="00B06B1B" w:rsidRDefault="00B06B1B" w:rsidP="00FF7ED1"/>
    <w:p w:rsidR="00BF2E1E" w:rsidRPr="00BF2E1E" w:rsidRDefault="00BF2E1E" w:rsidP="00BF2E1E">
      <w:r>
        <w:t xml:space="preserve">Q. How can associate level </w:t>
      </w:r>
      <w:proofErr w:type="spellStart"/>
      <w:r>
        <w:t>Dept</w:t>
      </w:r>
      <w:proofErr w:type="spellEnd"/>
      <w:r>
        <w:t xml:space="preserve"> chair review a portfolio for Full Prof?</w:t>
      </w:r>
    </w:p>
    <w:p w:rsidR="00BF2E1E" w:rsidRPr="00BF2E1E" w:rsidRDefault="00BF2E1E" w:rsidP="00BF2E1E">
      <w:r>
        <w:t xml:space="preserve">A. </w:t>
      </w:r>
      <w:r w:rsidRPr="00BF2E1E">
        <w:t>Department Chairs who are Associate Professors may review the portfolio of any faculty member regardless of ran</w:t>
      </w:r>
      <w:r>
        <w:t>k because they serve as Administrators.</w:t>
      </w:r>
    </w:p>
    <w:p w:rsidR="00BF2E1E" w:rsidRDefault="00BF2E1E" w:rsidP="00FF7ED1"/>
    <w:p w:rsidR="00BF2E1E" w:rsidRPr="00BF2E1E" w:rsidRDefault="00BF2E1E" w:rsidP="00BF2E1E">
      <w:r w:rsidRPr="00BF2E1E">
        <w:rPr>
          <w:b/>
        </w:rPr>
        <w:t>Motion:</w:t>
      </w:r>
      <w:r w:rsidRPr="00BF2E1E">
        <w:t xml:space="preserve"> Reduce the number of required letters to three, instead of five for promotion to full. Motion tabled until January meeting. </w:t>
      </w:r>
    </w:p>
    <w:p w:rsidR="007154E1" w:rsidRDefault="007154E1" w:rsidP="00FF7ED1"/>
    <w:p w:rsidR="007154E1" w:rsidRDefault="007154E1" w:rsidP="00FF7ED1"/>
    <w:p w:rsidR="00283F11" w:rsidRPr="0055062B" w:rsidRDefault="0055062B" w:rsidP="0055062B">
      <w:pPr>
        <w:pStyle w:val="ListParagraph"/>
        <w:numPr>
          <w:ilvl w:val="0"/>
          <w:numId w:val="8"/>
        </w:numPr>
        <w:spacing w:after="160" w:line="259" w:lineRule="auto"/>
        <w:rPr>
          <w:rFonts w:ascii="Times New Roman" w:eastAsia="Calibri" w:hAnsi="Times New Roman" w:cs="Times New Roman"/>
        </w:rPr>
      </w:pPr>
      <w:r>
        <w:rPr>
          <w:rFonts w:ascii="Times New Roman" w:eastAsia="Calibri" w:hAnsi="Times New Roman" w:cs="Times New Roman"/>
        </w:rPr>
        <w:t xml:space="preserve">Discussed </w:t>
      </w:r>
      <w:r w:rsidR="00283F11" w:rsidRPr="0055062B">
        <w:rPr>
          <w:rFonts w:ascii="Times New Roman" w:eastAsia="Calibri" w:hAnsi="Times New Roman" w:cs="Times New Roman"/>
        </w:rPr>
        <w:t xml:space="preserve">Unmanned Aerial System (UAS) and Other Aircraft Policy – </w:t>
      </w:r>
      <w:r w:rsidR="00283F11" w:rsidRPr="0055062B">
        <w:rPr>
          <w:rFonts w:ascii="Times New Roman" w:eastAsia="Calibri" w:hAnsi="Times New Roman" w:cs="Times New Roman"/>
          <w:b/>
        </w:rPr>
        <w:t>Maria Britt</w:t>
      </w:r>
      <w:r w:rsidR="00283F11" w:rsidRPr="0055062B">
        <w:rPr>
          <w:rFonts w:ascii="Courier New" w:eastAsia="Calibri" w:hAnsi="Courier New" w:cs="Courier New"/>
          <w:color w:val="000000"/>
          <w:sz w:val="27"/>
          <w:szCs w:val="27"/>
          <w:shd w:val="clear" w:color="auto" w:fill="FFFFFF"/>
        </w:rPr>
        <w:t xml:space="preserve"> (</w:t>
      </w:r>
      <w:r w:rsidR="00283F11" w:rsidRPr="0055062B">
        <w:rPr>
          <w:rFonts w:ascii="Times New Roman" w:eastAsia="Calibri" w:hAnsi="Times New Roman" w:cs="Times New Roman"/>
        </w:rPr>
        <w:t xml:space="preserve">Associate Vice President for Operations) and </w:t>
      </w:r>
      <w:r w:rsidR="00283F11" w:rsidRPr="0055062B">
        <w:rPr>
          <w:rFonts w:ascii="Times New Roman" w:eastAsia="Calibri" w:hAnsi="Times New Roman" w:cs="Times New Roman"/>
          <w:b/>
        </w:rPr>
        <w:t xml:space="preserve">Andy </w:t>
      </w:r>
      <w:proofErr w:type="spellStart"/>
      <w:r w:rsidR="00283F11" w:rsidRPr="0055062B">
        <w:rPr>
          <w:rFonts w:ascii="Times New Roman" w:eastAsia="Calibri" w:hAnsi="Times New Roman" w:cs="Times New Roman"/>
          <w:b/>
        </w:rPr>
        <w:t>Altizer</w:t>
      </w:r>
      <w:proofErr w:type="spellEnd"/>
      <w:r w:rsidR="00283F11" w:rsidRPr="0055062B">
        <w:rPr>
          <w:rFonts w:ascii="Times New Roman" w:eastAsia="Calibri" w:hAnsi="Times New Roman" w:cs="Times New Roman"/>
        </w:rPr>
        <w:t xml:space="preserve"> (Director of Emergency Management)</w:t>
      </w:r>
    </w:p>
    <w:p w:rsidR="00283F11" w:rsidRPr="00283F11" w:rsidRDefault="00283F11" w:rsidP="00283F11">
      <w:pPr>
        <w:spacing w:after="160" w:line="259" w:lineRule="auto"/>
        <w:ind w:left="720"/>
        <w:contextualSpacing/>
        <w:rPr>
          <w:rFonts w:ascii="Times New Roman" w:eastAsia="Calibri" w:hAnsi="Times New Roman" w:cs="Times New Roman"/>
        </w:rPr>
      </w:pPr>
    </w:p>
    <w:p w:rsidR="00283F11" w:rsidRPr="00283F11" w:rsidRDefault="00283F11" w:rsidP="00283F11">
      <w:pPr>
        <w:spacing w:after="160" w:line="259" w:lineRule="auto"/>
        <w:ind w:left="720"/>
        <w:contextualSpacing/>
        <w:rPr>
          <w:rFonts w:ascii="Times New Roman" w:eastAsia="Calibri" w:hAnsi="Times New Roman" w:cs="Times New Roman"/>
        </w:rPr>
      </w:pPr>
      <w:r w:rsidRPr="00283F11">
        <w:rPr>
          <w:rFonts w:ascii="Times New Roman" w:eastAsia="Calibri" w:hAnsi="Times New Roman" w:cs="Times New Roman"/>
        </w:rPr>
        <w:t>PROPOSED unmanned policy:</w:t>
      </w:r>
    </w:p>
    <w:p w:rsidR="0055062B" w:rsidRDefault="00283F11" w:rsidP="0055062B">
      <w:pPr>
        <w:spacing w:after="160" w:line="259" w:lineRule="auto"/>
        <w:ind w:left="720"/>
        <w:contextualSpacing/>
        <w:rPr>
          <w:rFonts w:ascii="Times New Roman" w:eastAsia="Calibri" w:hAnsi="Times New Roman" w:cs="Times New Roman"/>
        </w:rPr>
      </w:pPr>
      <w:r w:rsidRPr="00283F11">
        <w:rPr>
          <w:rFonts w:ascii="Times New Roman" w:eastAsia="Calibri" w:hAnsi="Times New Roman" w:cs="Times New Roman"/>
        </w:rPr>
        <w:t>The purpose of this policy is to establish requirements for operating any unmanned aerial 8 system (UAS) and other aircraft including, but not limited to, hot air balloons, drones, model 9 aircraft, blimps, and parachutes on and/or in the airspace over Kennesaw State University (KSU 10 or the University) campuses and/or leased properties.</w:t>
      </w:r>
    </w:p>
    <w:p w:rsidR="0055062B" w:rsidRPr="0055062B" w:rsidRDefault="0055062B" w:rsidP="00B92563">
      <w:pPr>
        <w:spacing w:after="160" w:line="259" w:lineRule="auto"/>
        <w:ind w:left="720"/>
        <w:contextualSpacing/>
        <w:jc w:val="center"/>
        <w:rPr>
          <w:rFonts w:ascii="Times New Roman" w:eastAsia="Calibri" w:hAnsi="Times New Roman" w:cs="Times New Roman"/>
          <w:b/>
        </w:rPr>
      </w:pPr>
      <w:r w:rsidRPr="0055062B">
        <w:rPr>
          <w:rFonts w:ascii="Times New Roman" w:eastAsia="Calibri" w:hAnsi="Times New Roman" w:cs="Times New Roman"/>
          <w:b/>
        </w:rPr>
        <w:t>Meeting adjourned at 4:50 pm</w:t>
      </w:r>
      <w:bookmarkStart w:id="0" w:name="_GoBack"/>
      <w:bookmarkEnd w:id="0"/>
    </w:p>
    <w:sectPr w:rsidR="0055062B" w:rsidRPr="0055062B" w:rsidSect="00972B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7973"/>
    <w:multiLevelType w:val="hybridMultilevel"/>
    <w:tmpl w:val="B39C1B8A"/>
    <w:lvl w:ilvl="0" w:tplc="F454EFA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B0610"/>
    <w:multiLevelType w:val="hybridMultilevel"/>
    <w:tmpl w:val="C674EF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C0512"/>
    <w:multiLevelType w:val="hybridMultilevel"/>
    <w:tmpl w:val="8ADEED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92551"/>
    <w:multiLevelType w:val="hybridMultilevel"/>
    <w:tmpl w:val="275C37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86A9C"/>
    <w:multiLevelType w:val="hybridMultilevel"/>
    <w:tmpl w:val="B1EC53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508AA"/>
    <w:multiLevelType w:val="hybridMultilevel"/>
    <w:tmpl w:val="715EB0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F1D8B"/>
    <w:multiLevelType w:val="hybridMultilevel"/>
    <w:tmpl w:val="D368B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C7E2E"/>
    <w:multiLevelType w:val="hybridMultilevel"/>
    <w:tmpl w:val="45DC6E44"/>
    <w:lvl w:ilvl="0" w:tplc="3A5AFC72">
      <w:start w:val="1"/>
      <w:numFmt w:val="upperRoman"/>
      <w:lvlText w:val="%1)"/>
      <w:lvlJc w:val="left"/>
      <w:pPr>
        <w:ind w:left="1080" w:hanging="720"/>
      </w:pPr>
      <w:rPr>
        <w:rFonts w:hint="default"/>
      </w:rPr>
    </w:lvl>
    <w:lvl w:ilvl="1" w:tplc="4F98E9AE">
      <w:start w:val="1"/>
      <w:numFmt w:val="lowerLetter"/>
      <w:lvlText w:val="%2."/>
      <w:lvlJc w:val="left"/>
      <w:pPr>
        <w:ind w:left="144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C3AB0"/>
    <w:multiLevelType w:val="hybridMultilevel"/>
    <w:tmpl w:val="7834C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1B4EBE"/>
    <w:multiLevelType w:val="hybridMultilevel"/>
    <w:tmpl w:val="051C5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6B752A"/>
    <w:multiLevelType w:val="hybridMultilevel"/>
    <w:tmpl w:val="D00632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C33E2B"/>
    <w:multiLevelType w:val="hybridMultilevel"/>
    <w:tmpl w:val="CD84C9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3C0EAC"/>
    <w:multiLevelType w:val="hybridMultilevel"/>
    <w:tmpl w:val="27101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5A3DE3"/>
    <w:multiLevelType w:val="hybridMultilevel"/>
    <w:tmpl w:val="1742AC78"/>
    <w:lvl w:ilvl="0" w:tplc="9626A900">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E87C28"/>
    <w:multiLevelType w:val="hybridMultilevel"/>
    <w:tmpl w:val="AFF83BEA"/>
    <w:lvl w:ilvl="0" w:tplc="4F98E9AE">
      <w:start w:val="1"/>
      <w:numFmt w:val="lowerLetter"/>
      <w:lvlText w:val="%1."/>
      <w:lvlJc w:val="left"/>
      <w:pPr>
        <w:ind w:left="144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4"/>
  </w:num>
  <w:num w:numId="5">
    <w:abstractNumId w:val="1"/>
  </w:num>
  <w:num w:numId="6">
    <w:abstractNumId w:val="3"/>
  </w:num>
  <w:num w:numId="7">
    <w:abstractNumId w:val="13"/>
  </w:num>
  <w:num w:numId="8">
    <w:abstractNumId w:val="0"/>
  </w:num>
  <w:num w:numId="9">
    <w:abstractNumId w:val="12"/>
  </w:num>
  <w:num w:numId="10">
    <w:abstractNumId w:val="8"/>
  </w:num>
  <w:num w:numId="11">
    <w:abstractNumId w:val="11"/>
  </w:num>
  <w:num w:numId="12">
    <w:abstractNumId w:val="2"/>
  </w:num>
  <w:num w:numId="13">
    <w:abstractNumId w:val="10"/>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5E3"/>
    <w:rsid w:val="00002569"/>
    <w:rsid w:val="000C5601"/>
    <w:rsid w:val="00283F11"/>
    <w:rsid w:val="0053190A"/>
    <w:rsid w:val="0055062B"/>
    <w:rsid w:val="006065E3"/>
    <w:rsid w:val="006423D0"/>
    <w:rsid w:val="006E5AC7"/>
    <w:rsid w:val="007154E1"/>
    <w:rsid w:val="0074522E"/>
    <w:rsid w:val="007C105C"/>
    <w:rsid w:val="007C7BE0"/>
    <w:rsid w:val="00972B1F"/>
    <w:rsid w:val="00986ECB"/>
    <w:rsid w:val="00A12E31"/>
    <w:rsid w:val="00B06B1B"/>
    <w:rsid w:val="00B92563"/>
    <w:rsid w:val="00B9764B"/>
    <w:rsid w:val="00BF2E1E"/>
    <w:rsid w:val="00C335F1"/>
    <w:rsid w:val="00CC27CA"/>
    <w:rsid w:val="00CC3544"/>
    <w:rsid w:val="00EE2CD6"/>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9C1DB18-2F9D-420D-A392-22A88896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ED1"/>
    <w:pPr>
      <w:ind w:left="720"/>
      <w:contextualSpacing/>
    </w:pPr>
  </w:style>
  <w:style w:type="paragraph" w:styleId="BalloonText">
    <w:name w:val="Balloon Text"/>
    <w:basedOn w:val="Normal"/>
    <w:link w:val="BalloonTextChar"/>
    <w:uiPriority w:val="99"/>
    <w:semiHidden/>
    <w:unhideWhenUsed/>
    <w:rsid w:val="005319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9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JHicks</dc:creator>
  <cp:lastModifiedBy>dmoodie</cp:lastModifiedBy>
  <cp:revision>2</cp:revision>
  <cp:lastPrinted>2016-02-17T23:52:00Z</cp:lastPrinted>
  <dcterms:created xsi:type="dcterms:W3CDTF">2016-02-22T15:59:00Z</dcterms:created>
  <dcterms:modified xsi:type="dcterms:W3CDTF">2016-02-22T15:59:00Z</dcterms:modified>
</cp:coreProperties>
</file>